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FB7A7">
      <w:pPr>
        <w:pStyle w:val="2"/>
        <w:spacing w:line="240" w:lineRule="auto"/>
        <w:contextualSpacing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资格承诺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函</w:t>
      </w:r>
    </w:p>
    <w:p w14:paraId="588CB52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四川省教育科学研究院</w:t>
      </w:r>
      <w:r>
        <w:rPr>
          <w:rFonts w:hint="eastAsia" w:ascii="宋体" w:hAnsi="宋体" w:eastAsia="宋体" w:cs="宋体"/>
          <w:sz w:val="24"/>
        </w:rPr>
        <w:t>：</w:t>
      </w:r>
    </w:p>
    <w:p w14:paraId="0598ABA9">
      <w:pPr>
        <w:spacing w:line="360" w:lineRule="auto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我单位</w:t>
      </w:r>
      <w:r>
        <w:rPr>
          <w:rFonts w:hint="eastAsia" w:ascii="宋体" w:hAnsi="宋体" w:eastAsia="宋体" w:cs="宋体"/>
          <w:sz w:val="24"/>
        </w:rPr>
        <w:t>承诺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已经具备</w:t>
      </w:r>
      <w:r>
        <w:rPr>
          <w:rFonts w:hint="eastAsia" w:ascii="宋体" w:hAnsi="宋体" w:eastAsia="宋体" w:cs="宋体"/>
          <w:b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>参加本次</w:t>
      </w:r>
      <w:r>
        <w:rPr>
          <w:rFonts w:hint="eastAsia" w:ascii="宋体" w:hAnsi="宋体" w:eastAsia="宋体" w:cs="宋体"/>
          <w:sz w:val="24"/>
          <w:lang w:eastAsia="zh-CN"/>
        </w:rPr>
        <w:t>比选</w:t>
      </w:r>
      <w:r>
        <w:rPr>
          <w:rFonts w:hint="eastAsia" w:ascii="宋体" w:hAnsi="宋体" w:eastAsia="宋体" w:cs="宋体"/>
          <w:sz w:val="24"/>
        </w:rPr>
        <w:t>活动应当具备的条件，即：</w:t>
      </w:r>
    </w:p>
    <w:p w14:paraId="71555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Toc430769208"/>
      <w:r>
        <w:rPr>
          <w:rFonts w:hint="eastAsia" w:ascii="宋体" w:hAnsi="宋体" w:eastAsia="宋体" w:cs="宋体"/>
          <w:sz w:val="24"/>
          <w:szCs w:val="24"/>
        </w:rPr>
        <w:t xml:space="preserve">（一）具有独立承担民事责任的能力；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（二）具有良好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的商业信誉和健全的财务会计制度；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 xml:space="preserve">（三）具有履行合同所必需的设备和专业技术能力；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 xml:space="preserve">（四）有依法缴纳税收和社会保障资金的良好记录；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（五）参加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本次</w:t>
      </w:r>
      <w:r>
        <w:rPr>
          <w:rFonts w:hint="eastAsia" w:ascii="宋体" w:hAnsi="宋体" w:eastAsia="宋体" w:cs="宋体"/>
          <w:sz w:val="24"/>
          <w:szCs w:val="24"/>
        </w:rPr>
        <w:t>采购活动前三年内，在经营活动中没有重大违法记录；</w:t>
      </w:r>
    </w:p>
    <w:p w14:paraId="22F8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特种行业许可证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》《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食品经营许可证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5B5D1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七）非联合体参与比选，不分包、转包；</w:t>
      </w:r>
    </w:p>
    <w:p w14:paraId="0F806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（六）法律、行政法规规定的其他条件。</w:t>
      </w:r>
    </w:p>
    <w:p w14:paraId="515CA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color w:val="auto"/>
          <w:sz w:val="24"/>
        </w:rPr>
        <w:t>我单位作为本项目的</w:t>
      </w:r>
      <w:r>
        <w:rPr>
          <w:rFonts w:hint="eastAsia" w:ascii="宋体" w:hAnsi="宋体" w:eastAsia="宋体" w:cs="宋体"/>
          <w:b w:val="0"/>
          <w:color w:val="auto"/>
          <w:sz w:val="24"/>
          <w:lang w:eastAsia="zh-CN"/>
        </w:rPr>
        <w:t>比选申请人</w:t>
      </w:r>
      <w:r>
        <w:rPr>
          <w:rFonts w:hint="eastAsia" w:ascii="宋体" w:hAnsi="宋体" w:eastAsia="宋体" w:cs="宋体"/>
          <w:b w:val="0"/>
          <w:color w:val="auto"/>
          <w:sz w:val="24"/>
        </w:rPr>
        <w:t>，我单位</w:t>
      </w:r>
      <w:r>
        <w:rPr>
          <w:rFonts w:hint="eastAsia" w:ascii="宋体" w:hAnsi="宋体" w:eastAsia="宋体" w:cs="宋体"/>
          <w:b/>
          <w:bCs/>
          <w:color w:val="auto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4"/>
          <w:u w:val="single"/>
        </w:rPr>
        <w:t>不属于</w:t>
      </w:r>
      <w:r>
        <w:rPr>
          <w:rFonts w:hint="eastAsia" w:ascii="宋体" w:hAnsi="宋体" w:eastAsia="宋体" w:cs="宋体"/>
          <w:b/>
          <w:bCs/>
          <w:color w:val="auto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color w:val="auto"/>
          <w:sz w:val="24"/>
        </w:rPr>
        <w:t>“单位负责人为同一人或者存在直接控股、管理关系的不同投标人不得参加同一合同项下的政府采购活动”、“2家以上的投标人不得在同一合同项下的采购项目中，同时委托同一个自然人、同一家庭的人员、同一单位的人员作为其代理人”等相关法律法规规定的回避对象。</w:t>
      </w:r>
    </w:p>
    <w:p w14:paraId="6BC9E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lang w:val="en-US"/>
        </w:rPr>
        <w:t>参与本项目</w:t>
      </w: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采购活动</w:t>
      </w:r>
      <w:r>
        <w:rPr>
          <w:rFonts w:hint="eastAsia" w:ascii="宋体" w:hAnsi="宋体" w:eastAsia="宋体" w:cs="宋体"/>
          <w:b w:val="0"/>
          <w:color w:val="auto"/>
          <w:sz w:val="24"/>
          <w:lang w:val="en-US"/>
        </w:rPr>
        <w:t>前，</w:t>
      </w:r>
      <w:r>
        <w:rPr>
          <w:rFonts w:hint="eastAsia" w:ascii="宋体" w:hAnsi="宋体" w:eastAsia="宋体" w:cs="宋体"/>
          <w:b w:val="0"/>
          <w:color w:val="auto"/>
          <w:sz w:val="24"/>
        </w:rPr>
        <w:t>我单位</w:t>
      </w:r>
      <w:r>
        <w:rPr>
          <w:rFonts w:hint="eastAsia" w:ascii="宋体" w:hAnsi="宋体" w:eastAsia="宋体" w:cs="宋体"/>
          <w:b/>
          <w:bCs/>
          <w:color w:val="auto"/>
          <w:sz w:val="24"/>
          <w:u w:val="single"/>
          <w:lang w:val="en-US" w:eastAsia="zh-CN"/>
        </w:rPr>
        <w:t xml:space="preserve"> 未对 </w:t>
      </w:r>
      <w:r>
        <w:rPr>
          <w:rFonts w:hint="eastAsia" w:ascii="宋体" w:hAnsi="宋体" w:eastAsia="宋体" w:cs="宋体"/>
          <w:b w:val="0"/>
          <w:color w:val="auto"/>
          <w:sz w:val="24"/>
        </w:rPr>
        <w:t>本次采购项目提供过整体设计、规范编制或者项目管理、监理、检测等服务。</w:t>
      </w:r>
    </w:p>
    <w:p w14:paraId="6C431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我单位承诺不存在比选文件规定的需要回避的情形。</w:t>
      </w:r>
    </w:p>
    <w:p w14:paraId="3FD08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我单位承诺我方不存在同一母公司的两家以上的子公司，以不同供应商身份同时参加本项目同一合同项下的采购活动的情形。</w:t>
      </w:r>
    </w:p>
    <w:bookmarkEnd w:id="0"/>
    <w:p w14:paraId="396E0415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lang w:eastAsia="zh-CN"/>
        </w:rPr>
      </w:pPr>
    </w:p>
    <w:p w14:paraId="7A907B65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lang w:eastAsia="zh-CN"/>
        </w:rPr>
      </w:pPr>
    </w:p>
    <w:p w14:paraId="2AE6EF75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比选</w:t>
      </w:r>
      <w:r>
        <w:rPr>
          <w:rFonts w:hint="eastAsia" w:ascii="宋体" w:hAnsi="宋体" w:eastAsia="宋体" w:cs="宋体"/>
          <w:bCs/>
          <w:sz w:val="24"/>
        </w:rPr>
        <w:t>申请人名称（公章）：</w:t>
      </w:r>
    </w:p>
    <w:p w14:paraId="500D4C3B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sz w:val="24"/>
        </w:rPr>
        <w:t>法定代表人</w:t>
      </w:r>
      <w:r>
        <w:rPr>
          <w:rFonts w:hint="eastAsia" w:ascii="宋体" w:hAnsi="宋体" w:eastAsia="宋体" w:cs="宋体"/>
          <w:bCs/>
          <w:sz w:val="24"/>
        </w:rPr>
        <w:t>或代理人（签字</w:t>
      </w:r>
      <w:r>
        <w:rPr>
          <w:rFonts w:hint="eastAsia" w:ascii="宋体" w:hAnsi="宋体" w:eastAsia="宋体" w:cs="宋体"/>
          <w:sz w:val="24"/>
          <w:lang w:eastAsia="zh-CN"/>
        </w:rPr>
        <w:t>或盖私人印章</w:t>
      </w:r>
      <w:r>
        <w:rPr>
          <w:rFonts w:hint="eastAsia" w:ascii="宋体" w:hAnsi="宋体" w:eastAsia="宋体" w:cs="宋体"/>
          <w:bCs/>
          <w:sz w:val="24"/>
        </w:rPr>
        <w:t>）：</w:t>
      </w:r>
    </w:p>
    <w:p w14:paraId="77018FAB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sz w:val="24"/>
          <w:lang w:eastAsia="zh-CN"/>
        </w:rPr>
      </w:pPr>
      <w:r>
        <w:rPr>
          <w:rFonts w:hint="eastAsia" w:ascii="宋体" w:hAnsi="宋体" w:eastAsia="宋体" w:cs="宋体"/>
          <w:bCs/>
          <w:sz w:val="24"/>
        </w:rPr>
        <w:t>日  期</w:t>
      </w:r>
      <w:r>
        <w:rPr>
          <w:rFonts w:hint="eastAsia" w:ascii="宋体" w:hAnsi="宋体" w:eastAsia="宋体" w:cs="宋体"/>
          <w:bCs/>
          <w:sz w:val="24"/>
          <w:lang w:eastAsia="zh-CN"/>
        </w:rPr>
        <w:t>：</w:t>
      </w:r>
    </w:p>
    <w:p w14:paraId="1D62B02F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</w:p>
    <w:p w14:paraId="5DA5BE68">
      <w:pPr>
        <w:spacing w:line="560" w:lineRule="atLeast"/>
        <w:ind w:firstLine="480"/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</w:pPr>
    </w:p>
    <w:p w14:paraId="4E329D6F">
      <w:pPr>
        <w:spacing w:line="560" w:lineRule="atLeast"/>
        <w:ind w:firstLine="480"/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  <w:t>注：</w:t>
      </w:r>
    </w:p>
    <w:p w14:paraId="5B0FA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0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1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</w:rPr>
        <w:t>.供应商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0"/>
          <w:u w:val="single"/>
        </w:rPr>
        <w:t>属于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</w:rPr>
        <w:t>相关法律法规规定的回避对象的作无效响应处理。</w:t>
      </w:r>
    </w:p>
    <w:p w14:paraId="2D7F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0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0"/>
        </w:rPr>
        <w:t>2.供应商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0"/>
          <w:u w:val="single"/>
        </w:rPr>
        <w:t>已对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</w:rPr>
        <w:t>本次采购项目提供过整体设计、规范编制或者项目管理、监理服务的作无效响应处理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。</w:t>
      </w:r>
    </w:p>
    <w:p w14:paraId="10927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.</w:t>
      </w:r>
      <w:r>
        <w:rPr>
          <w:rFonts w:hint="eastAsia"/>
          <w:b w:val="0"/>
          <w:bCs/>
          <w:color w:val="auto"/>
          <w:sz w:val="24"/>
          <w:szCs w:val="24"/>
          <w:lang w:val="en-US" w:eastAsia="zh-CN"/>
        </w:rPr>
        <w:t>重大违法记录，是指供应商因违法经营受到刑事处罚或者责令停产停业、吊销许可证或者执照、较大数额罚款等行政处罚。</w:t>
      </w:r>
      <w:r>
        <w:rPr>
          <w:rFonts w:hint="eastAsia"/>
          <w:b w:val="0"/>
          <w:color w:val="auto"/>
          <w:sz w:val="24"/>
          <w:lang w:val="en-US" w:eastAsia="zh-CN"/>
        </w:rPr>
        <w:t>根据</w:t>
      </w:r>
      <w:r>
        <w:rPr>
          <w:rFonts w:hint="eastAsia"/>
          <w:b w:val="0"/>
          <w:color w:val="auto"/>
          <w:sz w:val="24"/>
          <w:lang w:eastAsia="zh-CN"/>
        </w:rPr>
        <w:t>“</w:t>
      </w:r>
      <w:r>
        <w:rPr>
          <w:rFonts w:hint="eastAsia" w:eastAsia="宋体" w:cs="Times New Roman"/>
          <w:b w:val="0"/>
          <w:color w:val="auto"/>
          <w:sz w:val="24"/>
          <w:lang w:val="en-US" w:eastAsia="zh-CN"/>
        </w:rPr>
        <w:t>财政部关于《中华人民共和国</w:t>
      </w: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政府采购法实施条例》第十九条第一款“较大数额罚款”具体适用问题的意见（财库〔2022〕3号）</w:t>
      </w:r>
      <w:r>
        <w:rPr>
          <w:rFonts w:hint="eastAsia" w:ascii="宋体" w:hAnsi="宋体" w:eastAsia="宋体" w:cs="宋体"/>
          <w:b w:val="0"/>
          <w:color w:val="auto"/>
          <w:sz w:val="24"/>
          <w:lang w:eastAsia="zh-CN"/>
        </w:rPr>
        <w:t>”，</w:t>
      </w:r>
      <w:r>
        <w:rPr>
          <w:rFonts w:hint="eastAsia" w:ascii="宋体" w:hAnsi="宋体" w:eastAsia="宋体" w:cs="宋体"/>
          <w:b w:val="0"/>
          <w:color w:val="auto"/>
          <w:sz w:val="24"/>
        </w:rPr>
        <w:t>较大数额罚款的具体金额标准：</w:t>
      </w:r>
      <w:r>
        <w:rPr>
          <w:rFonts w:hint="eastAsia" w:ascii="宋体" w:hAnsi="宋体" w:eastAsia="宋体" w:cs="宋体"/>
          <w:b w:val="0"/>
          <w:color w:val="auto"/>
          <w:sz w:val="24"/>
          <w:lang w:eastAsia="zh-CN"/>
        </w:rPr>
        <w:t>《中华人民共和国政府采购法实施条例》第十九条第一款规定的“较大数额罚款”认定为</w:t>
      </w: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200</w:t>
      </w:r>
      <w:r>
        <w:rPr>
          <w:rFonts w:hint="eastAsia" w:ascii="宋体" w:hAnsi="宋体" w:eastAsia="宋体" w:cs="宋体"/>
          <w:b w:val="0"/>
          <w:color w:val="auto"/>
          <w:sz w:val="24"/>
          <w:lang w:eastAsia="zh-CN"/>
        </w:rPr>
        <w:t>万元以上的罚款，法律、行政法规以及国务院有关部门明确规定相关领域“较大数额罚款”标准高于</w:t>
      </w: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200</w:t>
      </w:r>
      <w:r>
        <w:rPr>
          <w:rFonts w:hint="eastAsia" w:ascii="宋体" w:hAnsi="宋体" w:eastAsia="宋体" w:cs="宋体"/>
          <w:b w:val="0"/>
          <w:color w:val="auto"/>
          <w:sz w:val="24"/>
          <w:lang w:eastAsia="zh-CN"/>
        </w:rPr>
        <w:t>万元的，从其规定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。</w:t>
      </w:r>
    </w:p>
    <w:p w14:paraId="3594F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482"/>
        <w:textAlignment w:val="auto"/>
        <w:rPr>
          <w:rFonts w:hint="eastAsia" w:ascii="宋体" w:hAnsi="宋体" w:eastAsia="宋体" w:cs="宋体"/>
          <w:b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.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color w:val="auto"/>
          <w:sz w:val="24"/>
          <w:szCs w:val="20"/>
          <w:lang w:val="en-US"/>
        </w:rPr>
        <w:t>在参加采购活动前，被纳入法院、工商行政管理部门、税务部门、银行认定的失信名单且在有效期内，本项目不认定其具有良好的商业信誉</w:t>
      </w:r>
      <w:r>
        <w:rPr>
          <w:rFonts w:hint="eastAsia" w:ascii="宋体" w:hAnsi="宋体" w:eastAsia="宋体" w:cs="宋体"/>
          <w:b w:val="0"/>
          <w:color w:val="auto"/>
          <w:sz w:val="24"/>
        </w:rPr>
        <w:t>。</w:t>
      </w:r>
    </w:p>
    <w:p w14:paraId="40D74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482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color w:val="auto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color w:val="auto"/>
          <w:sz w:val="24"/>
        </w:rPr>
        <w:t>.此承诺函为参考格式，供应商可根据自身情况调整并进行承诺。</w:t>
      </w:r>
    </w:p>
    <w:p w14:paraId="5431536D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19D81377"/>
    <w:rsid w:val="19DD4C7B"/>
    <w:rsid w:val="27202D3F"/>
    <w:rsid w:val="44B21FC2"/>
    <w:rsid w:val="46CF6AB9"/>
    <w:rsid w:val="545333E8"/>
    <w:rsid w:val="5B1E7CEC"/>
    <w:rsid w:val="5C3723FF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80AC613DB53A4B78ACB890F4DA935D2F_13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