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distribute"/>
        <w:rPr>
          <w:rFonts w:hint="eastAsia" w:ascii="方正小标宋简体" w:hAnsi="Calibri" w:eastAsia="方正小标宋简体" w:cs="Times New Roman"/>
          <w:b/>
          <w:color w:val="FF0000"/>
          <w:spacing w:val="-23"/>
          <w:w w:val="90"/>
          <w:sz w:val="72"/>
          <w:szCs w:val="72"/>
          <w:lang w:val="en-US" w:eastAsia="zh-CN"/>
        </w:rPr>
      </w:pPr>
      <w:r>
        <w:rPr>
          <w:rFonts w:hint="eastAsia" w:ascii="方正小标宋简体" w:hAnsi="Calibri" w:eastAsia="方正小标宋简体" w:cs="Times New Roman"/>
          <w:b/>
          <w:color w:val="FF0000"/>
          <w:spacing w:val="-23"/>
          <w:w w:val="90"/>
          <w:sz w:val="72"/>
          <w:szCs w:val="72"/>
        </w:rPr>
        <w:t>四川省生态环境</w:t>
      </w:r>
      <w:r>
        <w:rPr>
          <w:rFonts w:hint="eastAsia" w:ascii="方正小标宋简体" w:hAnsi="Calibri" w:eastAsia="方正小标宋简体" w:cs="Times New Roman"/>
          <w:b/>
          <w:color w:val="FF0000"/>
          <w:spacing w:val="-23"/>
          <w:w w:val="90"/>
          <w:sz w:val="72"/>
          <w:szCs w:val="72"/>
          <w:lang w:val="en-US" w:eastAsia="zh-CN"/>
        </w:rPr>
        <w:t>宣传教育中心</w:t>
      </w:r>
    </w:p>
    <w:p>
      <w:pPr>
        <w:widowControl/>
        <w:snapToGrid w:val="0"/>
        <w:jc w:val="distribute"/>
        <w:rPr>
          <w:rFonts w:hint="default" w:ascii="方正小标宋简体" w:hAnsi="Calibri" w:eastAsia="方正小标宋简体" w:cs="Times New Roman"/>
          <w:b/>
          <w:color w:val="FF0000"/>
          <w:spacing w:val="0"/>
          <w:w w:val="100"/>
          <w:sz w:val="72"/>
          <w:szCs w:val="72"/>
          <w:lang w:val="en-US" w:eastAsia="zh-CN"/>
        </w:rPr>
      </w:pPr>
      <w:r>
        <w:rPr>
          <w:rFonts w:hint="eastAsia" w:ascii="方正小标宋简体" w:hAnsi="Calibri" w:eastAsia="方正小标宋简体" w:cs="Times New Roman"/>
          <w:b/>
          <w:color w:val="FF0000"/>
          <w:spacing w:val="0"/>
          <w:w w:val="1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692785</wp:posOffset>
                </wp:positionV>
                <wp:extent cx="6119495" cy="0"/>
                <wp:effectExtent l="0" t="38100" r="14605" b="381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762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3pt;margin-top:54.55pt;height:0pt;width:481.85pt;z-index:251657216;mso-width-relative:page;mso-height-relative:page;" filled="f" stroked="t" coordsize="21600,21600" o:gfxdata="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q9xzPNkAAAALAQAADwAAAAAAAAABACAAAAAiAAAAZHJz&#10;L2Rvd25yZXYueG1sUEsBAhQAFAAAAAgAh07iQEBTsufKAQAAYQMAAA4AAAAAAAAAAQAgAAAAKAEA&#10;AGRycy9lMm9Eb2MueG1sUEsFBgAAAAAGAAYAWQEAAGQFAAAAAA==&#10;">
                <v:fill on="f" focussize="0,0"/>
                <v:stroke weight="6pt" color="#FF0000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Calibri" w:eastAsia="方正小标宋简体" w:cs="Times New Roman"/>
          <w:b/>
          <w:color w:val="FF0000"/>
          <w:spacing w:val="0"/>
          <w:w w:val="100"/>
          <w:sz w:val="72"/>
          <w:szCs w:val="72"/>
          <w:lang w:val="en-US" w:eastAsia="zh-CN"/>
        </w:rPr>
        <w:t>四川省教育科学研究院</w:t>
      </w:r>
    </w:p>
    <w:p>
      <w:pPr>
        <w:pStyle w:val="6"/>
        <w:keepNext w:val="0"/>
        <w:keepLines w:val="0"/>
        <w:widowControl/>
        <w:suppressLineNumbers w:val="0"/>
        <w:jc w:val="right"/>
        <w:rPr>
          <w:lang w:val="en-US"/>
        </w:rPr>
      </w:pPr>
      <w:r>
        <w:rPr>
          <w:rFonts w:hint="eastAsia" w:ascii="仿宋_GB2312" w:hAnsi="华文中宋" w:eastAsia="仿宋_GB2312" w:cs="Times New Roman"/>
          <w:sz w:val="32"/>
          <w:szCs w:val="32"/>
          <w:lang w:eastAsia="zh-CN"/>
        </w:rPr>
        <w:t>川环宣中心函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〔2022〕5</w:t>
      </w:r>
      <w:r>
        <w:rPr>
          <w:rFonts w:hint="eastAsia" w:ascii="仿宋_GB2312" w:hAnsi="华文中宋" w:eastAsia="仿宋_GB2312" w:cs="Times New Roman"/>
          <w:kern w:val="2"/>
          <w:sz w:val="32"/>
          <w:szCs w:val="32"/>
          <w:lang w:val="en-US" w:eastAsia="zh-CN" w:bidi="ar-SA"/>
        </w:rPr>
        <w:t>号</w:t>
      </w:r>
    </w:p>
    <w:p>
      <w:pPr>
        <w:spacing w:line="700" w:lineRule="exact"/>
        <w:jc w:val="right"/>
        <w:rPr>
          <w:rFonts w:ascii="仿宋_GB2312" w:hAnsi="华文中宋" w:eastAsia="仿宋_GB2312" w:cs="Times New Roman"/>
          <w:sz w:val="32"/>
          <w:szCs w:val="32"/>
        </w:rPr>
      </w:pPr>
    </w:p>
    <w:p>
      <w:pPr>
        <w:spacing w:line="720" w:lineRule="exact"/>
        <w:jc w:val="center"/>
        <w:rPr>
          <w:rFonts w:ascii="方正小标宋简体" w:hAnsi="华文仿宋" w:eastAsia="方正小标宋简体" w:cs="方正小标宋简体"/>
          <w:sz w:val="44"/>
          <w:szCs w:val="36"/>
        </w:rPr>
      </w:pPr>
      <w:r>
        <w:rPr>
          <w:rFonts w:ascii="方正小标宋简体" w:hAnsi="华文仿宋" w:eastAsia="方正小标宋简体" w:cs="方正小标宋简体"/>
          <w:sz w:val="44"/>
          <w:szCs w:val="36"/>
        </w:rPr>
        <w:t>四川省生态环境宣传教育中心</w:t>
      </w:r>
    </w:p>
    <w:p>
      <w:pPr>
        <w:spacing w:line="720" w:lineRule="exact"/>
        <w:jc w:val="center"/>
        <w:rPr>
          <w:rFonts w:ascii="方正小标宋简体" w:hAnsi="华文仿宋" w:eastAsia="方正小标宋简体" w:cs="方正小标宋简体"/>
          <w:sz w:val="44"/>
          <w:szCs w:val="36"/>
        </w:rPr>
      </w:pPr>
      <w:r>
        <w:rPr>
          <w:rFonts w:hint="eastAsia" w:ascii="方正小标宋简体" w:hAnsi="华文仿宋" w:eastAsia="方正小标宋简体" w:cs="方正小标宋简体"/>
          <w:sz w:val="44"/>
          <w:szCs w:val="36"/>
        </w:rPr>
        <w:t>四川省教育科学研究院</w:t>
      </w:r>
    </w:p>
    <w:p>
      <w:pPr>
        <w:spacing w:line="720" w:lineRule="exact"/>
        <w:jc w:val="center"/>
        <w:rPr>
          <w:rFonts w:ascii="方正小标宋简体" w:hAnsi="华文仿宋" w:eastAsia="方正小标宋简体" w:cs="方正小标宋简体"/>
          <w:sz w:val="44"/>
          <w:szCs w:val="36"/>
        </w:rPr>
      </w:pPr>
      <w:r>
        <w:rPr>
          <w:rFonts w:ascii="方正小标宋简体" w:hAnsi="华文仿宋" w:eastAsia="方正小标宋简体" w:cs="方正小标宋简体"/>
          <w:sz w:val="44"/>
          <w:szCs w:val="36"/>
        </w:rPr>
        <w:t>关于</w:t>
      </w:r>
      <w:r>
        <w:rPr>
          <w:rFonts w:hint="eastAsia" w:ascii="方正小标宋简体" w:hAnsi="华文仿宋" w:eastAsia="方正小标宋简体" w:cs="方正小标宋简体"/>
          <w:sz w:val="44"/>
          <w:szCs w:val="36"/>
        </w:rPr>
        <w:t>举办第十一届四川“美境行动”环境教育</w:t>
      </w:r>
    </w:p>
    <w:p>
      <w:pPr>
        <w:spacing w:line="720" w:lineRule="exact"/>
        <w:jc w:val="center"/>
        <w:rPr>
          <w:rFonts w:ascii="方正小标宋简体" w:hAnsi="华文仿宋" w:eastAsia="方正小标宋简体" w:cs="方正小标宋简体"/>
          <w:sz w:val="44"/>
          <w:szCs w:val="36"/>
        </w:rPr>
      </w:pPr>
      <w:r>
        <w:rPr>
          <w:rFonts w:hint="eastAsia" w:ascii="方正小标宋简体" w:hAnsi="华文仿宋" w:eastAsia="方正小标宋简体" w:cs="方正小标宋简体"/>
          <w:sz w:val="44"/>
          <w:szCs w:val="36"/>
        </w:rPr>
        <w:t>骨干教师在线培训班的通知</w:t>
      </w:r>
    </w:p>
    <w:p>
      <w:pPr>
        <w:spacing w:line="560" w:lineRule="exact"/>
        <w:jc w:val="center"/>
        <w:rPr>
          <w:rFonts w:ascii="华文仿宋" w:hAnsi="华文仿宋" w:eastAsia="华文仿宋" w:cs="方正小标宋简体"/>
          <w:sz w:val="36"/>
          <w:szCs w:val="36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各市（州）生态环境局、教科所（院）：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为深入学习宣传习近平生态文明思想，贯彻党的二十大和省委十二届二次全会精神，按照《四川省生态环境厅 四川省教育厅关于印发〈习近平生态文明思想进校园行动计划〉的通知》（川环函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〔2021〕860</w:t>
      </w:r>
      <w:r>
        <w:rPr>
          <w:rFonts w:hint="eastAsia" w:ascii="仿宋_GB2312" w:hAnsi="仿宋_GB2312" w:eastAsia="仿宋_GB2312" w:cs="仿宋_GB2312"/>
          <w:sz w:val="32"/>
          <w:szCs w:val="32"/>
        </w:rPr>
        <w:t>号）要求，进一步强化环境教育骨干教师传播生态文明理念、普及环境保护知识的能力，经研究，决定举办第十一届四川“美境行动”环境教育骨干教师在线培训班。现将有关安排通知如下。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10" w:firstLineChars="200"/>
        <w:jc w:val="left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方正小标宋简体" w:hAnsi="Calibri" w:eastAsia="方正小标宋简体" w:cs="Times New Roman"/>
          <w:b/>
          <w:color w:val="FF0000"/>
          <w:spacing w:val="-23"/>
          <w:w w:val="9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156210</wp:posOffset>
                </wp:positionV>
                <wp:extent cx="6119495" cy="0"/>
                <wp:effectExtent l="0" t="3810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762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9pt;margin-top:12.3pt;height:0pt;width:481.85pt;z-index:251659264;mso-width-relative:page;mso-height-relative:page;" filled="f" stroked="t" coordsize="21600,21600" o:gfxdata="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QizhNkAAAAJAQAADwAAAAAAAAABACAAAAAiAAAAZHJz&#10;L2Rvd25yZXYueG1sUEsBAhQAFAAAAAgAh07iQB3sE+zKAQAAYQMAAA4AAAAAAAAAAQAgAAAAKAEA&#10;AGRycy9lMm9Eb2MueG1sUEsFBgAAAAAGAAYAWQEAAGQFAAAAAA==&#10;">
                <v:fill on="f" focussize="0,0"/>
                <v:stroke weight="6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</w:t>
      </w:r>
      <w:r>
        <w:rPr>
          <w:rFonts w:ascii="黑体" w:hAnsi="黑体" w:eastAsia="黑体"/>
          <w:sz w:val="32"/>
          <w:szCs w:val="32"/>
        </w:rPr>
        <w:t>培训时间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12月19日—20</w:t>
      </w:r>
      <w:r>
        <w:rPr>
          <w:rFonts w:hint="eastAsia" w:ascii="仿宋_GB2312" w:hAnsi="仿宋_GB2312" w:eastAsia="仿宋_GB2312" w:cs="仿宋_GB2312"/>
          <w:sz w:val="32"/>
          <w:szCs w:val="32"/>
        </w:rPr>
        <w:t>日上午（一天半）。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二、参训人员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各市（州）、县（区）《生命·生态·安全》教研员及学科教师，中小学校、幼儿园环境教育教师。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三、培训内容</w:t>
      </w:r>
    </w:p>
    <w:tbl>
      <w:tblPr>
        <w:tblStyle w:val="7"/>
        <w:tblW w:w="97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8"/>
        <w:gridCol w:w="3912"/>
        <w:gridCol w:w="3207"/>
        <w:gridCol w:w="1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时间</w:t>
            </w:r>
          </w:p>
        </w:tc>
        <w:tc>
          <w:tcPr>
            <w:tcW w:w="391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内容</w:t>
            </w:r>
          </w:p>
        </w:tc>
        <w:tc>
          <w:tcPr>
            <w:tcW w:w="3207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主讲人</w:t>
            </w:r>
          </w:p>
        </w:tc>
        <w:tc>
          <w:tcPr>
            <w:tcW w:w="110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主持人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12月19日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09:00—09:05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开班致辞</w:t>
            </w:r>
          </w:p>
        </w:tc>
        <w:tc>
          <w:tcPr>
            <w:tcW w:w="320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四川省生态环境宣传教育中心</w:t>
            </w:r>
          </w:p>
          <w:p>
            <w:pPr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主任李江桥</w:t>
            </w:r>
          </w:p>
        </w:tc>
        <w:tc>
          <w:tcPr>
            <w:tcW w:w="1105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马云飞（四川省教育科学研究院德育教研员）</w:t>
            </w:r>
          </w:p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12月19日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09:05—09:30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四川“美境行动”介绍</w:t>
            </w:r>
          </w:p>
        </w:tc>
        <w:tc>
          <w:tcPr>
            <w:tcW w:w="3207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四川省生态环境宣传教育中心</w:t>
            </w:r>
          </w:p>
          <w:p>
            <w:pPr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教育科科长吴昭华</w:t>
            </w:r>
          </w:p>
        </w:tc>
        <w:tc>
          <w:tcPr>
            <w:tcW w:w="110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12月19日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09:30—11:00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生态文明建设</w:t>
            </w:r>
          </w:p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（建设美丽中国、美丽四川，结合《生命·生态·安全》教材生态文明内容解读）</w:t>
            </w:r>
          </w:p>
        </w:tc>
        <w:tc>
          <w:tcPr>
            <w:tcW w:w="3207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授课专家：四川省教育科学研究院，尹团结，特级教师、高级教师，《生命·生态·安全》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1-3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年级主编</w:t>
            </w:r>
          </w:p>
        </w:tc>
        <w:tc>
          <w:tcPr>
            <w:tcW w:w="110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12月19日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11:00—12:00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课堂实录及评课（内江课例）课例分析讨论（包括学员发表点评观点）</w:t>
            </w:r>
          </w:p>
        </w:tc>
        <w:tc>
          <w:tcPr>
            <w:tcW w:w="3207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课题实录执教者</w:t>
            </w:r>
          </w:p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点评：尹团结</w:t>
            </w:r>
          </w:p>
        </w:tc>
        <w:tc>
          <w:tcPr>
            <w:tcW w:w="110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12月19日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14:00—15:10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美境美心 自然成佳——蒲江县成佳镇九年制学校生态文明美境行动纪实</w:t>
            </w:r>
          </w:p>
        </w:tc>
        <w:tc>
          <w:tcPr>
            <w:tcW w:w="3207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蒲江县成佳镇九年制学校副校长   王帮贵</w:t>
            </w:r>
          </w:p>
        </w:tc>
        <w:tc>
          <w:tcPr>
            <w:tcW w:w="110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12月19日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15:10—17:00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综合实践活动方案设计要点及要求</w:t>
            </w:r>
          </w:p>
        </w:tc>
        <w:tc>
          <w:tcPr>
            <w:tcW w:w="3207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授课专家：四川省教育科学研究院，黎霞，高级教师，小学《生命·生态·安全》主要编者</w:t>
            </w:r>
          </w:p>
        </w:tc>
        <w:tc>
          <w:tcPr>
            <w:tcW w:w="110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  <w:tblHeader/>
          <w:jc w:val="center"/>
        </w:trPr>
        <w:tc>
          <w:tcPr>
            <w:tcW w:w="15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12月20日</w:t>
            </w:r>
          </w:p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9:00—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12:00</w:t>
            </w:r>
          </w:p>
        </w:tc>
        <w:tc>
          <w:tcPr>
            <w:tcW w:w="3912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乡土环境教育课程资源的开发与利用</w:t>
            </w:r>
          </w:p>
        </w:tc>
        <w:tc>
          <w:tcPr>
            <w:tcW w:w="3207" w:type="dxa"/>
            <w:vAlign w:val="center"/>
          </w:tcPr>
          <w:p>
            <w:pPr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授课专家：四川省教育科学研究院，曾宁波，二级教授、四川省学术和技术带头人，《生命·生态·安全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》4-6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年级主编</w:t>
            </w:r>
          </w:p>
        </w:tc>
        <w:tc>
          <w:tcPr>
            <w:tcW w:w="110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四、参训方式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参训人员进入“钉钉”平台即可远程收看，平台注册和观看方式详见附件“线上活动操作手册”。已经注册过的教师无需再次注册。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五、其他事项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四川省教育科学研究院联系人：马云飞  电话：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13541003150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四川省生态环境宣传教育中心联系人：吴昭华  电话：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13683474452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附件：线上活动操作手册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pStyle w:val="2"/>
      </w:pPr>
    </w:p>
    <w:p/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四川省生态环境宣传教育中心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四川省教育科学研究院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    2022年12月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日 </w:t>
      </w: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72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spacing w:beforeLines="100" w:line="720" w:lineRule="exact"/>
        <w:jc w:val="center"/>
        <w:rPr>
          <w:rFonts w:ascii="方正小标宋简体" w:hAnsi="华文仿宋" w:eastAsia="方正小标宋简体" w:cs="方正小标宋简体"/>
          <w:sz w:val="44"/>
          <w:szCs w:val="36"/>
        </w:rPr>
      </w:pPr>
      <w:r>
        <w:rPr>
          <w:rFonts w:hint="eastAsia" w:ascii="方正小标宋简体" w:hAnsi="华文仿宋" w:eastAsia="方正小标宋简体" w:cs="方正小标宋简体"/>
          <w:sz w:val="44"/>
          <w:szCs w:val="36"/>
        </w:rPr>
        <w:t>线上活动操作手册</w:t>
      </w:r>
    </w:p>
    <w:p>
      <w:pPr>
        <w:pStyle w:val="2"/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一、下载钉钉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1.手机APP下载：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Theme="minorEastAsia" w:hAnsiTheme="minorEastAsia" w:eastAsiaTheme="minorEastAsia" w:cstheme="minorEastAsia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648335</wp:posOffset>
            </wp:positionV>
            <wp:extent cx="952500" cy="952500"/>
            <wp:effectExtent l="0" t="0" r="0" b="0"/>
            <wp:wrapSquare wrapText="bothSides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安卓手机登录各大应用商店下载,苹果手机在APP Store下载。也可以直接扫码安装。</w:t>
      </w:r>
    </w:p>
    <w:p>
      <w:pPr>
        <w:adjustRightInd w:val="0"/>
        <w:snapToGrid w:val="0"/>
        <w:ind w:firstLine="420" w:firstLineChars="200"/>
        <w:jc w:val="center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951865" cy="951865"/>
            <wp:effectExtent l="0" t="0" r="635" b="635"/>
            <wp:docPr id="1028" name="图片 3" descr="下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下载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499" cy="952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310" w:firstLineChars="110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安卓手机下载钉钉     </w:t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Cs w:val="21"/>
        </w:rPr>
        <w:t xml:space="preserve">  苹果手机下载钉钉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2.电脑客户端下载：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网址：http://www.dingtalk.com</w:t>
      </w:r>
    </w:p>
    <w:p>
      <w:pPr>
        <w:adjustRightInd w:val="0"/>
        <w:snapToGrid w:val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5570855" cy="2575560"/>
            <wp:effectExtent l="0" t="0" r="10795" b="15240"/>
            <wp:docPr id="103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8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575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二、注册/登录钉钉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1.已在使用钉钉，请跳过注册/登录阶段。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2.未使用钉钉的老师，请根据指示进行注册并登录。</w:t>
      </w:r>
    </w:p>
    <w:p>
      <w:pPr>
        <w:spacing w:line="560" w:lineRule="exact"/>
        <w:ind w:firstLine="64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eastAsia="仿宋_GB2312"/>
          <w:sz w:val="32"/>
          <w:szCs w:val="32"/>
        </w:rPr>
        <w:t>注意：输入在“网络研修平台”所使用的手机号进行钉钉注册，如无账户请用常用手机号进行平台注册。</w:t>
      </w:r>
    </w:p>
    <w:p>
      <w:pPr>
        <w:adjustRightInd w:val="0"/>
        <w:snapToGrid w:val="0"/>
        <w:ind w:firstLine="420" w:firstLineChars="200"/>
        <w:jc w:val="center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565275" cy="2447290"/>
            <wp:effectExtent l="0" t="0" r="15875" b="10160"/>
            <wp:docPr id="1031" name="图片 15" descr="C:\Users\zhao\Desktop\Screenshot_20200909_235558_com.alibaba.android.rimet.jpgScreenshot_20200909_235558_com.alibaba.android.rim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5" descr="C:\Users\zhao\Desktop\Screenshot_20200909_235558_com.alibaba.android.rimet.jpgScreenshot_20200909_235558_com.alibaba.android.rimet"/>
                    <pic:cNvPicPr/>
                  </pic:nvPicPr>
                  <pic:blipFill>
                    <a:blip r:embed="rId7" cstate="print"/>
                    <a:srcRect l="9975" t="4034" b="29613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447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703705" cy="2178050"/>
            <wp:effectExtent l="0" t="0" r="10795" b="12700"/>
            <wp:docPr id="1032" name="图片 29" descr="C:\Users\zhao\Desktop\1111.png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9" descr="C:\Users\zhao\Desktop\1111.png1111"/>
                    <pic:cNvPicPr/>
                  </pic:nvPicPr>
                  <pic:blipFill>
                    <a:blip r:embed="rId8" cstate="print"/>
                    <a:srcRect t="17885" b="1767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178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557655" cy="2491740"/>
            <wp:effectExtent l="0" t="0" r="4445" b="3810"/>
            <wp:docPr id="1033" name="图片 17" descr="C:\Users\zhao\Desktop\222.png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C:\Users\zhao\Desktop\222.png222"/>
                    <pic:cNvPicPr/>
                  </pic:nvPicPr>
                  <pic:blipFill>
                    <a:blip r:embed="rId9" cstate="print"/>
                    <a:srcRect l="14236" t="25687" b="6799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491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eastAsia="仿宋_GB2312"/>
          <w:sz w:val="32"/>
          <w:szCs w:val="32"/>
        </w:rPr>
        <w:t>根据系统要求完善注册信息，接受邀请，即可加入平台。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三、注册平台账号（钉钉未收到邀请，请先注册平台）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1.登录钉钉后，未收到邀请加入“四川网络教研”的老师，请注册教研平台。</w:t>
      </w:r>
    </w:p>
    <w:p>
      <w:pPr>
        <w:spacing w:line="560" w:lineRule="exact"/>
        <w:ind w:left="638" w:leftChars="304" w:firstLine="0" w:firstLineChars="0"/>
        <w:jc w:val="lef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使用电脑浏览器注册【推荐】http://47.108.30.203:801/a/#/login?Redirect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手机扫码注册：钉钉扫描二维码，用钉钉手机号注册。</w:t>
      </w:r>
    </w:p>
    <w:p>
      <w:pPr>
        <w:adjustRightInd w:val="0"/>
        <w:snapToGrid w:val="0"/>
        <w:ind w:firstLine="420" w:firstLineChars="200"/>
        <w:jc w:val="center"/>
        <w:rPr>
          <w:rFonts w:asciiTheme="minorEastAsia" w:hAnsiTheme="minorEastAsia" w:eastAsiaTheme="minorEastAsia" w:cstheme="minorEastAsia"/>
          <w:szCs w:val="21"/>
        </w:rPr>
      </w:pPr>
      <w:r>
        <w:rPr>
          <w:rFonts w:asciiTheme="minorEastAsia" w:hAnsiTheme="minorEastAsia" w:eastAsiaTheme="minorEastAsia" w:cstheme="minorEastAsia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152400</wp:posOffset>
            </wp:positionV>
            <wp:extent cx="1616075" cy="1616075"/>
            <wp:effectExtent l="0" t="0" r="9525" b="9525"/>
            <wp:wrapSquare wrapText="bothSides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602740" cy="1837690"/>
            <wp:effectExtent l="0" t="0" r="16510" b="10160"/>
            <wp:docPr id="1034" name="图片 8" descr="lADPGoU8dvmb8bXNCSTNBDg_1080_2340.jpg_720x720q90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8" descr="lADPGoU8dvmb8bXNCSTNBDg_1080_2340.jpg_720x720q90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837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1890" w:firstLineChars="9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钉钉扫一扫 </w:t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                       </w:t>
      </w:r>
      <w:r>
        <w:rPr>
          <w:rFonts w:hint="eastAsia" w:ascii="仿宋" w:hAnsi="仿宋" w:eastAsia="仿宋" w:cs="仿宋"/>
          <w:szCs w:val="21"/>
        </w:rPr>
        <w:t>二维码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2.平台注册注意事项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（1）此信息关系到后续继续教育学时证明发放，请务必准确填写个人信息。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（2）已使用钉钉的老师，请使用钉钉的手机号注册四川省网络教研平台。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（3）有四川省网络教研平台账号也有钉钉账号，但两个号码不同的老师，请点击钉钉左上角“头像”处更换。更换流程：设置 - 我的信息 - 电话 - 更换号码，将钉钉手机号码更换为在四川省网络教研平台的注册手机号。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四、平台使用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1.手机端使用：工作台-切换组织-进入四川网络教研；</w:t>
      </w:r>
    </w:p>
    <w:p>
      <w:pPr>
        <w:adjustRightInd w:val="0"/>
        <w:snapToGrid w:val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768475" cy="3019425"/>
            <wp:effectExtent l="0" t="0" r="3175" b="9525"/>
            <wp:docPr id="1036" name="图片 44" descr="C:\Users\zhao\Desktop\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44" descr="C:\Users\zhao\Desktop\1.jpg1"/>
                    <pic:cNvPicPr/>
                  </pic:nvPicPr>
                  <pic:blipFill>
                    <a:blip r:embed="rId12" cstate="print"/>
                    <a:srcRect t="8838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01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813560" cy="3194685"/>
            <wp:effectExtent l="0" t="0" r="15240" b="5715"/>
            <wp:docPr id="1037" name="图片 42" descr="C:\Users\zhao\Desktop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42" descr="C:\Users\zhao\Desktop\图片2.png图片2"/>
                    <pic:cNvPicPr/>
                  </pic:nvPicPr>
                  <pic:blipFill>
                    <a:blip r:embed="rId13" cstate="print"/>
                    <a:srcRect t="3546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3194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1802130" cy="3195320"/>
            <wp:effectExtent l="0" t="0" r="7620" b="5080"/>
            <wp:docPr id="1038" name="图片 43" descr="C:\Users\zhao\Desktop\图片1.png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43" descr="C:\Users\zhao\Desktop\图片1.png图片1"/>
                    <pic:cNvPicPr/>
                  </pic:nvPicPr>
                  <pic:blipFill>
                    <a:blip r:embed="rId14" cstate="print"/>
                    <a:srcRect t="3528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195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2.电脑端使用：点击左侧“工作”按钮进入四川网络教研。</w:t>
      </w:r>
    </w:p>
    <w:p>
      <w:pPr>
        <w:adjustRightInd w:val="0"/>
        <w:snapToGrid w:val="0"/>
        <w:jc w:val="center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drawing>
          <wp:inline distT="0" distB="0" distL="0" distR="0">
            <wp:extent cx="4431665" cy="2588260"/>
            <wp:effectExtent l="0" t="0" r="6985" b="2540"/>
            <wp:docPr id="1039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8"/>
                    <pic:cNvPicPr/>
                  </pic:nvPicPr>
                  <pic:blipFill>
                    <a:blip r:embed="rId15" cstate="print"/>
                    <a:srcRect l="-3949" t="909" b="36169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588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rPr>
          <w:rFonts w:asciiTheme="minorEastAsia" w:hAnsiTheme="minorEastAsia" w:eastAsiaTheme="minorEastAsia" w:cstheme="minorEastAsia"/>
          <w:szCs w:val="21"/>
        </w:rPr>
      </w:pPr>
    </w:p>
    <w:p>
      <w:pPr>
        <w:pStyle w:val="2"/>
        <w:jc w:val="both"/>
      </w:pPr>
    </w:p>
    <w:p>
      <w:pPr>
        <w:wordWrap w:val="0"/>
        <w:spacing w:line="560" w:lineRule="exact"/>
        <w:jc w:val="right"/>
        <w:rPr>
          <w:rFonts w:ascii="华文仿宋" w:hAnsi="华文仿宋" w:eastAsia="仿宋" w:cs="黑体"/>
          <w:sz w:val="32"/>
          <w:szCs w:val="32"/>
        </w:rPr>
      </w:pPr>
    </w:p>
    <w:p>
      <w:pPr>
        <w:tabs>
          <w:tab w:val="left" w:pos="2100"/>
        </w:tabs>
        <w:rPr>
          <w:rFonts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701" w:right="1587" w:bottom="1440" w:left="1587" w:header="851" w:footer="992" w:gutter="0"/>
      <w:pgNumType w:fmt="decimal"/>
      <w:cols w:space="0" w:num="1"/>
      <w:titlePg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230505"/>
              <wp:effectExtent l="0" t="0" r="0" b="0"/>
              <wp:wrapNone/>
              <wp:docPr id="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—</w:t>
                          </w:r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20453124"/>
                            </w:sdtPr>
                            <w:sdtEndPr>
                              <w:rPr>
                                <w:sz w:val="28"/>
                                <w:szCs w:val="28"/>
                              </w:rPr>
                            </w:sdtEndPr>
                            <w:sdtContent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sdtContent>
                          </w:sdt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8.15pt;width:35.05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vOISfRAAAAAwEAAA8AAAAAAAAAAQAgAAAAIgAAAGRycy9kb3ducmV2LnhtbFBLAQIUABQAAAAI&#10;AIdO4kAASCrq9AEAAMIDAAAOAAAAAAAAAAEAIAAAACABAABkcnMvZTJvRG9jLnhtbFBLBQYAAAAA&#10;BgAGAFkBAACG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>—</w:t>
                    </w:r>
                    <w:sdt>
                      <w:sdtPr>
                        <w:rPr>
                          <w:sz w:val="28"/>
                          <w:szCs w:val="28"/>
                        </w:rPr>
                        <w:id w:val="20453124"/>
                      </w:sdtPr>
                      <w:sdtEndPr>
                        <w:rPr>
                          <w:sz w:val="28"/>
                          <w:szCs w:val="28"/>
                        </w:rPr>
                      </w:sdtEndPr>
                      <w:sdtContent>
                        <w:r>
                          <w:rPr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  <w:lang w:val="zh-CN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sdtContent>
                    </w:sdt>
                    <w:r>
                      <w:rPr>
                        <w:rFonts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5OTZlNjFjZGFlZDk4ODEzZjMwYzU5M2M1NDlmYWMifQ=="/>
  </w:docVars>
  <w:rsids>
    <w:rsidRoot w:val="32544904"/>
    <w:rsid w:val="00057FF8"/>
    <w:rsid w:val="00997DD4"/>
    <w:rsid w:val="00B109B4"/>
    <w:rsid w:val="00E07D88"/>
    <w:rsid w:val="00E64ECB"/>
    <w:rsid w:val="00FE7357"/>
    <w:rsid w:val="05B22D8D"/>
    <w:rsid w:val="0AD20F62"/>
    <w:rsid w:val="0BD77C61"/>
    <w:rsid w:val="0F615838"/>
    <w:rsid w:val="203D64BF"/>
    <w:rsid w:val="25EB44CD"/>
    <w:rsid w:val="28BA172F"/>
    <w:rsid w:val="29983AC4"/>
    <w:rsid w:val="29E541F2"/>
    <w:rsid w:val="2A4126A6"/>
    <w:rsid w:val="2EF835C5"/>
    <w:rsid w:val="2F2C5763"/>
    <w:rsid w:val="32544904"/>
    <w:rsid w:val="32AB144E"/>
    <w:rsid w:val="35E127D8"/>
    <w:rsid w:val="39E33B47"/>
    <w:rsid w:val="3C860D35"/>
    <w:rsid w:val="3D2E2F80"/>
    <w:rsid w:val="432644BC"/>
    <w:rsid w:val="48F80DAE"/>
    <w:rsid w:val="4A497EB4"/>
    <w:rsid w:val="4F9F72B2"/>
    <w:rsid w:val="561F12B3"/>
    <w:rsid w:val="564A38AD"/>
    <w:rsid w:val="5A561623"/>
    <w:rsid w:val="5BAC7DE5"/>
    <w:rsid w:val="5C9E047A"/>
    <w:rsid w:val="5E9476A4"/>
    <w:rsid w:val="5EBD7309"/>
    <w:rsid w:val="605C4EB2"/>
    <w:rsid w:val="6353336B"/>
    <w:rsid w:val="6AEE19B3"/>
    <w:rsid w:val="6E95183A"/>
    <w:rsid w:val="72231344"/>
    <w:rsid w:val="72BC7AFB"/>
    <w:rsid w:val="72F07517"/>
    <w:rsid w:val="76E3482E"/>
    <w:rsid w:val="7A54459C"/>
    <w:rsid w:val="7D1A74CB"/>
    <w:rsid w:val="7DB83C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cs="Cambria"/>
      <w:b/>
      <w:bCs/>
      <w:kern w:val="0"/>
    </w:r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tif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277</Words>
  <Characters>1582</Characters>
  <Lines>13</Lines>
  <Paragraphs>3</Paragraphs>
  <TotalTime>0</TotalTime>
  <ScaleCrop>false</ScaleCrop>
  <LinksUpToDate>false</LinksUpToDate>
  <CharactersWithSpaces>1856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2022-12-08T06:25:00Z</dcterms:created>
  <dc:creator>吴昭华</dc:creator>
  <cp:lastModifiedBy>吴昭华</cp:lastModifiedBy>
  <cp:lastPrinted>2022-12-12T02:03:00Z</cp:lastPrinted>
  <dcterms:modified xsi:type="dcterms:W3CDTF">2022-12-13T07:27:12Z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72C245794E984898B463E193819998CC</vt:lpwstr>
  </property>
</Properties>
</file>